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BC40C">
      <w:pPr>
        <w:rPr>
          <w:rFonts w:ascii="Times New Roman" w:hAnsi="Times New Roman" w:eastAsia="Times New Roman" w:cs="Times New Roman"/>
          <w:color w:val="000000" w:themeColor="text1"/>
          <w:sz w:val="7"/>
          <w:szCs w:val="7"/>
          <w14:textFill>
            <w14:solidFill>
              <w14:schemeClr w14:val="tx1"/>
            </w14:solidFill>
          </w14:textFill>
        </w:rPr>
      </w:pPr>
    </w:p>
    <w:p w14:paraId="002CB377">
      <w:pPr>
        <w:spacing w:line="360" w:lineRule="auto"/>
        <w:jc w:val="center"/>
        <w:rPr>
          <w:rFonts w:ascii="Times New Roman" w:hAnsi="Times New Roman" w:eastAsia="宋体" w:cs="Times New Roman"/>
          <w:b/>
          <w:color w:val="000000" w:themeColor="text1"/>
          <w:position w:val="-1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position w:val="-1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浙大城市学院202</w:t>
      </w:r>
      <w:r>
        <w:rPr>
          <w:rFonts w:hint="eastAsia" w:ascii="Times New Roman" w:hAnsi="Times New Roman" w:eastAsia="宋体" w:cs="Times New Roman"/>
          <w:b/>
          <w:color w:val="000000" w:themeColor="text1"/>
          <w:position w:val="-1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b/>
          <w:color w:val="000000" w:themeColor="text1"/>
          <w:position w:val="-1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</w:t>
      </w:r>
    </w:p>
    <w:p w14:paraId="4DED8B0F">
      <w:pPr>
        <w:spacing w:before="1"/>
        <w:ind w:left="1783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硕士研究生招生考试业务课考试大纲"/>
      <w:bookmarkEnd w:id="0"/>
    </w:p>
    <w:p w14:paraId="2CFCAC72">
      <w:pPr>
        <w:spacing w:before="1"/>
        <w:ind w:left="1783"/>
        <w:rPr>
          <w:rFonts w:ascii="Times New Roman" w:hAnsi="Times New Roman" w:eastAsia="宋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硕士研究生招生考试业务课考试大纲</w:t>
      </w:r>
    </w:p>
    <w:p w14:paraId="74706C26">
      <w:pPr>
        <w:tabs>
          <w:tab w:val="left" w:pos="2228"/>
          <w:tab w:val="left" w:pos="4469"/>
          <w:tab w:val="left" w:pos="6292"/>
          <w:tab w:val="left" w:pos="7415"/>
        </w:tabs>
        <w:spacing w:before="133"/>
        <w:ind w:left="404" w:firstLine="801" w:firstLineChars="300"/>
        <w:rPr>
          <w:rFonts w:ascii="Times New Roman" w:hAnsi="Times New Roman" w:eastAsia="宋体" w:cs="Times New Roman"/>
          <w:color w:val="000000" w:themeColor="text1"/>
          <w:w w:val="95"/>
          <w:sz w:val="28"/>
          <w:szCs w:val="28"/>
          <w:u w:val="single" w:color="00000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w w:val="9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考试科目：</w:t>
      </w:r>
      <w:r>
        <w:rPr>
          <w:rFonts w:hint="eastAsia" w:ascii="Times New Roman" w:hAnsi="Times New Roman" w:eastAsia="宋体" w:cs="Times New Roman"/>
          <w:color w:val="000000" w:themeColor="text1"/>
          <w:w w:val="95"/>
          <w:sz w:val="28"/>
          <w:szCs w:val="28"/>
          <w:u w:val="single" w:color="000000"/>
          <w:lang w:eastAsia="zh-CN"/>
          <w14:textFill>
            <w14:solidFill>
              <w14:schemeClr w14:val="tx1"/>
            </w14:solidFill>
          </w14:textFill>
        </w:rPr>
        <w:t>药物化</w:t>
      </w:r>
      <w:r>
        <w:rPr>
          <w:rFonts w:ascii="Times New Roman" w:hAnsi="Times New Roman" w:eastAsia="宋体" w:cs="Times New Roman"/>
          <w:color w:val="000000" w:themeColor="text1"/>
          <w:w w:val="95"/>
          <w:sz w:val="28"/>
          <w:szCs w:val="28"/>
          <w:u w:val="single" w:color="000000"/>
          <w:lang w:eastAsia="zh-CN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 w:eastAsia="Times New Roman" w:cs="Times New Roman"/>
          <w:color w:val="000000" w:themeColor="text1"/>
          <w:w w:val="9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/>
          <w:bCs/>
          <w:color w:val="000000" w:themeColor="text1"/>
          <w:w w:val="9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科目代码：</w:t>
      </w:r>
      <w:r>
        <w:rPr>
          <w:rFonts w:ascii="Times New Roman" w:hAnsi="Times New Roman" w:eastAsia="宋体" w:cs="Times New Roman"/>
          <w:color w:val="000000" w:themeColor="text1"/>
          <w:w w:val="95"/>
          <w:sz w:val="28"/>
          <w:szCs w:val="28"/>
          <w:u w:val="single" w:color="000000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宋体" w:cs="Times New Roman"/>
          <w:color w:val="000000" w:themeColor="text1"/>
          <w:w w:val="95"/>
          <w:sz w:val="28"/>
          <w:szCs w:val="28"/>
          <w:u w:val="single" w:color="000000"/>
          <w:lang w:eastAsia="zh-CN"/>
          <w14:textFill>
            <w14:solidFill>
              <w14:schemeClr w14:val="tx1"/>
            </w14:solidFill>
          </w14:textFill>
        </w:rPr>
        <w:t>14</w:t>
      </w:r>
    </w:p>
    <w:p w14:paraId="17F1ECBC">
      <w:pPr>
        <w:tabs>
          <w:tab w:val="left" w:pos="2228"/>
          <w:tab w:val="left" w:pos="3629"/>
          <w:tab w:val="left" w:pos="4469"/>
          <w:tab w:val="left" w:pos="6292"/>
          <w:tab w:val="left" w:pos="7415"/>
        </w:tabs>
        <w:spacing w:before="133"/>
        <w:ind w:left="404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3713B6BF">
      <w:pPr>
        <w:pStyle w:val="2"/>
        <w:spacing w:before="117"/>
        <w:rPr>
          <w:rFonts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1" w:name="一、考试目的和要求"/>
      <w:bookmarkEnd w:id="1"/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一、考试目的和要求</w:t>
      </w:r>
    </w:p>
    <w:p w14:paraId="0A569E0C">
      <w:pPr>
        <w:pStyle w:val="4"/>
        <w:spacing w:before="128" w:line="340" w:lineRule="auto"/>
        <w:ind w:left="119" w:firstLine="488"/>
        <w:rPr>
          <w:rFonts w:ascii="Times New Roman" w:hAnsi="Times New Roman" w:cs="Times New Roman"/>
          <w:color w:val="000000" w:themeColor="text1"/>
          <w:spacing w:val="-93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pacing w:val="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color w:val="000000" w:themeColor="text1"/>
          <w:spacing w:val="4"/>
          <w:lang w:eastAsia="zh-CN"/>
          <w14:textFill>
            <w14:solidFill>
              <w14:schemeClr w14:val="tx1"/>
            </w14:solidFill>
          </w14:textFill>
        </w:rPr>
        <w:t>药物化</w:t>
      </w:r>
      <w:r>
        <w:rPr>
          <w:rFonts w:ascii="Times New Roman" w:hAnsi="Times New Roman" w:cs="Times New Roman"/>
          <w:color w:val="000000" w:themeColor="text1"/>
          <w:spacing w:val="4"/>
          <w:lang w:eastAsia="zh-CN"/>
          <w14:textFill>
            <w14:solidFill>
              <w14:schemeClr w14:val="tx1"/>
            </w14:solidFill>
          </w14:textFill>
        </w:rPr>
        <w:t>学》硕士研究生入学考试主要</w:t>
      </w:r>
      <w:r>
        <w:rPr>
          <w:rFonts w:ascii="Times New Roman" w:hAnsi="Times New Roman" w:cs="Times New Roman"/>
          <w:color w:val="000000" w:themeColor="text1"/>
          <w:spacing w:val="-3"/>
          <w:lang w:eastAsia="zh-CN"/>
          <w14:textFill>
            <w14:solidFill>
              <w14:schemeClr w14:val="tx1"/>
            </w14:solidFill>
          </w14:textFill>
        </w:rPr>
        <w:t>考查考生对</w:t>
      </w:r>
      <w:r>
        <w:rPr>
          <w:rFonts w:hint="eastAsia" w:ascii="Times New Roman" w:hAnsi="Times New Roman" w:cs="Times New Roman"/>
          <w:color w:val="000000" w:themeColor="text1"/>
          <w:spacing w:val="-3"/>
          <w:lang w:eastAsia="zh-CN"/>
          <w14:textFill>
            <w14:solidFill>
              <w14:schemeClr w14:val="tx1"/>
            </w14:solidFill>
          </w14:textFill>
        </w:rPr>
        <w:t>药物化学</w:t>
      </w:r>
      <w:r>
        <w:rPr>
          <w:rFonts w:ascii="Times New Roman" w:hAnsi="Times New Roman" w:cs="Times New Roman"/>
          <w:color w:val="000000" w:themeColor="text1"/>
          <w:spacing w:val="-15"/>
          <w:lang w:eastAsia="zh-CN"/>
          <w14:textFill>
            <w14:solidFill>
              <w14:schemeClr w14:val="tx1"/>
            </w14:solidFill>
          </w14:textFill>
        </w:rPr>
        <w:t>的基本概念、基本理论</w:t>
      </w:r>
      <w:r>
        <w:rPr>
          <w:rFonts w:hint="eastAsia" w:ascii="Times New Roman" w:hAnsi="Times New Roman" w:cs="Times New Roman"/>
          <w:color w:val="000000" w:themeColor="text1"/>
          <w:spacing w:val="-15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pacing w:val="-15"/>
          <w:lang w:eastAsia="zh-CN"/>
          <w14:textFill>
            <w14:solidFill>
              <w14:schemeClr w14:val="tx1"/>
            </w14:solidFill>
          </w14:textFill>
        </w:rPr>
        <w:t>基本分析方法</w:t>
      </w:r>
      <w:r>
        <w:rPr>
          <w:rFonts w:hint="eastAsia" w:ascii="Times New Roman" w:hAnsi="Times New Roman" w:cs="Times New Roman"/>
          <w:color w:val="000000" w:themeColor="text1"/>
          <w:spacing w:val="-15"/>
          <w:lang w:eastAsia="zh-CN"/>
          <w14:textFill>
            <w14:solidFill>
              <w14:schemeClr w14:val="tx1"/>
            </w14:solidFill>
          </w14:textFill>
        </w:rPr>
        <w:t>以及不同种类</w:t>
      </w:r>
      <w:bookmarkStart w:id="6" w:name="_GoBack"/>
      <w:bookmarkEnd w:id="6"/>
      <w:r>
        <w:rPr>
          <w:rFonts w:hint="eastAsia" w:ascii="Times New Roman" w:hAnsi="Times New Roman" w:cs="Times New Roman"/>
          <w:color w:val="000000" w:themeColor="text1"/>
          <w:spacing w:val="-15"/>
          <w:lang w:eastAsia="zh-CN"/>
          <w14:textFill>
            <w14:solidFill>
              <w14:schemeClr w14:val="tx1"/>
            </w14:solidFill>
          </w14:textFill>
        </w:rPr>
        <w:t>药物的结构、性质、构效关系及合成</w:t>
      </w:r>
      <w:r>
        <w:rPr>
          <w:rFonts w:ascii="Times New Roman" w:hAnsi="Times New Roman" w:cs="Times New Roman"/>
          <w:color w:val="000000" w:themeColor="text1"/>
          <w:spacing w:val="-15"/>
          <w:lang w:eastAsia="zh-CN"/>
          <w14:textFill>
            <w14:solidFill>
              <w14:schemeClr w14:val="tx1"/>
            </w14:solidFill>
          </w14:textFill>
        </w:rPr>
        <w:t>的掌握情况，</w:t>
      </w:r>
      <w:r>
        <w:rPr>
          <w:rFonts w:ascii="Times New Roman" w:hAnsi="Times New Roman" w:cs="Times New Roman"/>
          <w:color w:val="000000" w:themeColor="text1"/>
          <w:spacing w:val="-9"/>
          <w:lang w:eastAsia="zh-CN"/>
          <w14:textFill>
            <w14:solidFill>
              <w14:schemeClr w14:val="tx1"/>
            </w14:solidFill>
          </w14:textFill>
        </w:rPr>
        <w:t>要求考生</w:t>
      </w:r>
      <w:r>
        <w:rPr>
          <w:rFonts w:hint="eastAsia" w:ascii="Times New Roman" w:hAnsi="Times New Roman" w:cs="Times New Roman"/>
          <w:color w:val="000000" w:themeColor="text1"/>
          <w:spacing w:val="-9"/>
          <w:lang w:eastAsia="zh-CN"/>
          <w14:textFill>
            <w14:solidFill>
              <w14:schemeClr w14:val="tx1"/>
            </w14:solidFill>
          </w14:textFill>
        </w:rPr>
        <w:t>熟练掌握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新药研究的基本原理与方法，</w:t>
      </w:r>
      <w:r>
        <w:rPr>
          <w:rFonts w:hint="eastAsia" w:ascii="Times New Roman" w:hAnsi="Times New Roman" w:cs="Times New Roman"/>
          <w:color w:val="000000" w:themeColor="text1"/>
          <w:spacing w:val="-9"/>
          <w:lang w:eastAsia="zh-CN"/>
          <w14:textFill>
            <w14:solidFill>
              <w14:schemeClr w14:val="tx1"/>
            </w14:solidFill>
          </w14:textFill>
        </w:rPr>
        <w:t>能够在此基础上熟悉重要药物的发现及优化过程，掌握药物的结构、构效关系及合成路径，对于新药开发中的实际</w:t>
      </w:r>
      <w:r>
        <w:rPr>
          <w:rFonts w:ascii="Times New Roman" w:hAnsi="Times New Roman" w:cs="Times New Roman"/>
          <w:color w:val="000000" w:themeColor="text1"/>
          <w:spacing w:val="-9"/>
          <w:lang w:eastAsia="zh-CN"/>
          <w14:textFill>
            <w14:solidFill>
              <w14:schemeClr w14:val="tx1"/>
            </w14:solidFill>
          </w14:textFill>
        </w:rPr>
        <w:t>问题具备一定的综合分析和解决问题的能力。</w:t>
      </w:r>
      <w:r>
        <w:rPr>
          <w:rFonts w:ascii="Times New Roman" w:hAnsi="Times New Roman" w:cs="Times New Roman"/>
          <w:color w:val="000000" w:themeColor="text1"/>
          <w:spacing w:val="-93"/>
          <w:lang w:eastAsia="zh-CN"/>
          <w14:textFill>
            <w14:solidFill>
              <w14:schemeClr w14:val="tx1"/>
            </w14:solidFill>
          </w14:textFill>
        </w:rPr>
        <w:t xml:space="preserve"> </w:t>
      </w:r>
      <w:bookmarkStart w:id="2" w:name="二、考试基本内容"/>
      <w:bookmarkEnd w:id="2"/>
    </w:p>
    <w:p w14:paraId="37F9F1F9">
      <w:pPr>
        <w:pStyle w:val="2"/>
        <w:ind w:right="530"/>
        <w:rPr>
          <w:rFonts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3" w:name="三、考试方式"/>
      <w:bookmarkEnd w:id="3"/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二、考试方式</w:t>
      </w:r>
    </w:p>
    <w:p w14:paraId="0AC4BF78">
      <w:pPr>
        <w:pStyle w:val="4"/>
        <w:spacing w:before="128"/>
        <w:ind w:right="53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闭卷笔试。满分 150 分，考试时间 3 小时。</w:t>
      </w:r>
    </w:p>
    <w:p w14:paraId="38F2022F">
      <w:pPr>
        <w:pStyle w:val="2"/>
        <w:spacing w:before="127"/>
        <w:ind w:right="530"/>
        <w:rPr>
          <w:rFonts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4" w:name="四、考试知识点"/>
      <w:bookmarkEnd w:id="4"/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三、考试内容</w:t>
      </w:r>
    </w:p>
    <w:p w14:paraId="374AA9A1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5" w:name="五、初试参考书目"/>
      <w:bookmarkEnd w:id="5"/>
      <w:r>
        <w:rPr>
          <w:rFonts w:hint="eastAsia" w:ascii="Times New Roman" w:hAnsi="Times New Roman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药物化学的学科内容及任务</w:t>
      </w:r>
    </w:p>
    <w:p w14:paraId="465A5630">
      <w:pPr>
        <w:pStyle w:val="4"/>
        <w:spacing w:before="34" w:line="338" w:lineRule="auto"/>
        <w:ind w:left="720" w:firstLine="480" w:firstLineChars="20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掌握药物</w:t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化学的研究对象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及学科内容；熟悉药物化学的历史及新进展。</w:t>
      </w:r>
    </w:p>
    <w:p w14:paraId="12A93AF8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新药研究的基本原理与方法</w:t>
      </w:r>
    </w:p>
    <w:p w14:paraId="0147F32C">
      <w:pPr>
        <w:pStyle w:val="4"/>
        <w:spacing w:before="34" w:line="338" w:lineRule="auto"/>
        <w:ind w:left="720" w:firstLine="480" w:firstLineChars="200"/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掌握先导化合物的来源及优化策略，生物电子等排、前药、软药、骨架跃迁等结构优化策略；掌握构效关系的概念及研究方法；熟悉计算机辅助药物设计的方法及应用。</w:t>
      </w:r>
    </w:p>
    <w:p w14:paraId="40487F81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药物代谢</w:t>
      </w:r>
    </w:p>
    <w:p w14:paraId="38504B43">
      <w:pPr>
        <w:pStyle w:val="4"/>
        <w:spacing w:before="34" w:line="338" w:lineRule="auto"/>
        <w:ind w:left="720" w:firstLine="480" w:firstLineChars="20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熟悉药物代谢酶及第I相、第II相生物转化；掌握药物代谢在新药发现、优化及机制研究中的作用。</w:t>
      </w:r>
    </w:p>
    <w:p w14:paraId="7B640EA5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中枢神经系统药物</w:t>
      </w:r>
    </w:p>
    <w:p w14:paraId="4892D0D1">
      <w:pPr>
        <w:pStyle w:val="4"/>
        <w:spacing w:before="34" w:line="338" w:lineRule="auto"/>
        <w:ind w:left="720" w:firstLine="480" w:firstLineChars="20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掌握苯二氮卓类和非苯二氮卓类镇静催眠药的结构、构效关系、代表性药物；掌握抗癫痫药物的结构分类、构效关系、合成路线；掌握抗精神病药的结构分类、代谢、改造思路及构效关系；熟悉抗抑郁药的机制分类、代表性药物；掌握镇痛药的分类、重点药物的理化性质、构效关系、作用机制及合成方法。</w:t>
      </w:r>
    </w:p>
    <w:p w14:paraId="4361CBF3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外周神经系统药物</w:t>
      </w:r>
    </w:p>
    <w:p w14:paraId="19DA03F1">
      <w:pPr>
        <w:pStyle w:val="4"/>
        <w:spacing w:before="34" w:line="338" w:lineRule="auto"/>
        <w:ind w:left="720" w:firstLine="30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掌握拟胆碱药、抗胆碱药、肾上腺素受体激动剂、组胺H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受体拮抗剂及局麻药的分类、重点药物的理化性质、构效关系、作用机制及合成方法。</w:t>
      </w:r>
    </w:p>
    <w:p w14:paraId="5BD60625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循环系统药物</w:t>
      </w:r>
    </w:p>
    <w:p w14:paraId="74E204A6">
      <w:pPr>
        <w:pStyle w:val="4"/>
        <w:spacing w:before="34" w:line="338" w:lineRule="auto"/>
        <w:ind w:left="720" w:firstLine="480" w:firstLineChars="200"/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掌握β受体拮抗剂、钙通道阻滞剂、钠和钾通道阻滞剂、血管紧张素转换酶抑制剂及血管紧张素II受体拮抗剂的作用、结构分类、构效关系、作用机制及重点药物的合成路线；熟悉抗心绞痛药物、强心药、调血脂药、抗血栓药中代表性药物的结构特征及作用特点。</w:t>
      </w:r>
    </w:p>
    <w:p w14:paraId="47E02D6B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消化系统药物</w:t>
      </w:r>
    </w:p>
    <w:p w14:paraId="7E3B2D3F">
      <w:pPr>
        <w:pStyle w:val="4"/>
        <w:spacing w:before="34" w:line="338" w:lineRule="auto"/>
        <w:ind w:left="720" w:firstLine="480" w:firstLineChars="20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掌握抗溃疡药物的机制、结构分类、发展历程、构效关系及重点药物的合成路线；了解镇吐药、胃肠促动药的机制分类、代表性药物的结构</w:t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F43BFC0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解热镇痛药、非甾体抗炎药及抗痛风药</w:t>
      </w:r>
    </w:p>
    <w:p w14:paraId="251FF7F4">
      <w:pPr>
        <w:pStyle w:val="4"/>
        <w:spacing w:before="34" w:line="338" w:lineRule="auto"/>
        <w:ind w:left="720" w:firstLine="480" w:firstLineChars="200"/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掌握解热镇痛药及非甾体抗炎药的结构分类、作用机制、代表性药物的结构、理化性质、合成路线及构效关系；了解抗痛风药的机制、分类及代表性药物结构特征</w:t>
      </w:r>
      <w:r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77FEE4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抗肿瘤药</w:t>
      </w:r>
    </w:p>
    <w:p w14:paraId="547A53F5">
      <w:pPr>
        <w:pStyle w:val="4"/>
        <w:spacing w:before="34" w:line="338" w:lineRule="auto"/>
        <w:ind w:left="720" w:firstLine="480" w:firstLineChars="200"/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掌握生物烷化剂、抗代谢药物的作用机制、药物分类、结构特征、理化性质、合成路线及构效关系；熟悉抗肿瘤抗生素、抗肿瘤植物药的作用机制、代表性药物的结构特征；熟悉新型分子靶向药物的作用机制及代表性药物的结构特征</w:t>
      </w:r>
      <w:r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F3C3C1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抗生素</w:t>
      </w:r>
    </w:p>
    <w:p w14:paraId="69A9B693">
      <w:pPr>
        <w:pStyle w:val="4"/>
        <w:spacing w:before="34" w:line="338" w:lineRule="auto"/>
        <w:ind w:left="709" w:firstLine="549" w:firstLineChars="229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掌握β内酰胺类抗生素的来源、结构分类、作用机制、代表性药物、构效关系、理化性质及适应症，熟悉四环素类、氨基糖苷类、大环内酯类及氯霉素类抗生素的作用机制、适应症及代表性药物结构特征。</w:t>
      </w:r>
    </w:p>
    <w:p w14:paraId="2ECE2229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合成抗菌药及其他抗感染药</w:t>
      </w:r>
    </w:p>
    <w:p w14:paraId="350142EE">
      <w:pPr>
        <w:pStyle w:val="4"/>
        <w:spacing w:before="34" w:line="338" w:lineRule="auto"/>
        <w:ind w:left="709" w:firstLine="549" w:firstLineChars="229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掌握喹诺酮类抗菌药、磺胺类药物及抗菌增效剂的作用机制、发展历程、代表性药物结构、理化性质、构效关系及合成路线；了解抗结核药、抗真菌药的作用机制及代表性药物结构特征；熟悉抗病毒药及抗寄生虫药的作用机制、药物结构、理化性质及构效关系。</w:t>
      </w:r>
    </w:p>
    <w:p w14:paraId="0C717B9B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降血糖药、骨质疏松症治疗药物及利尿药</w:t>
      </w:r>
    </w:p>
    <w:p w14:paraId="789FA64C">
      <w:pPr>
        <w:pStyle w:val="4"/>
        <w:spacing w:before="34" w:line="338" w:lineRule="auto"/>
        <w:ind w:left="720" w:firstLine="480" w:firstLineChars="200"/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熟悉降血糖药、利尿药的机制分类、代表性药物结构、理化性质、构效关系及合成路线；了解骨质疏松症治疗药物的分类及代表性药物结构特征。</w:t>
      </w:r>
    </w:p>
    <w:p w14:paraId="4768485F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激素类药物</w:t>
      </w:r>
    </w:p>
    <w:p w14:paraId="2245D04D">
      <w:pPr>
        <w:pStyle w:val="4"/>
        <w:spacing w:before="34" w:line="338" w:lineRule="auto"/>
        <w:ind w:left="720" w:firstLine="480" w:firstLineChars="200"/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熟悉前列腺素类、肽类激素类的分类、代表性药物结构特征；熟悉甾体类激素的作用分类、结构特征、理化性质及构效关系。</w:t>
      </w:r>
    </w:p>
    <w:p w14:paraId="198B0C36">
      <w:pPr>
        <w:pStyle w:val="4"/>
        <w:numPr>
          <w:ilvl w:val="0"/>
          <w:numId w:val="1"/>
        </w:numPr>
        <w:spacing w:before="34" w:line="338" w:lineRule="auto"/>
        <w:rPr>
          <w:rFonts w:ascii="Times New Roman" w:hAnsi="Times New Roman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维生素</w:t>
      </w:r>
    </w:p>
    <w:p w14:paraId="1560F7AE">
      <w:pPr>
        <w:pStyle w:val="4"/>
        <w:spacing w:before="34" w:line="338" w:lineRule="auto"/>
        <w:ind w:left="720" w:firstLine="480" w:firstLineChars="200"/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了解脂溶性维生素、水溶性维生素的分类、结构特征、作用机制及代表性药物。</w:t>
      </w:r>
    </w:p>
    <w:p w14:paraId="1FBBAC45">
      <w:pPr>
        <w:pStyle w:val="2"/>
        <w:spacing w:before="131"/>
        <w:ind w:right="530"/>
        <w:rPr>
          <w:rFonts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四、初试参考书目</w:t>
      </w:r>
    </w:p>
    <w:p w14:paraId="7DCC93E0">
      <w:pPr>
        <w:pStyle w:val="4"/>
        <w:spacing w:before="34" w:line="338" w:lineRule="auto"/>
        <w:ind w:left="567"/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（1）徐云根：《药物化学》，人民卫生出版社，2023年出版。</w:t>
      </w:r>
    </w:p>
    <w:p w14:paraId="2C51FD26">
      <w:pPr>
        <w:pStyle w:val="4"/>
        <w:spacing w:before="34" w:line="338" w:lineRule="auto"/>
        <w:ind w:left="567"/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）尤启冬：《药物化学》，化学工业出版社，2</w:t>
      </w:r>
      <w:r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21年出版。</w:t>
      </w:r>
    </w:p>
    <w:p w14:paraId="60696F8C">
      <w:pPr>
        <w:pStyle w:val="4"/>
        <w:spacing w:before="34" w:line="338" w:lineRule="auto"/>
        <w:ind w:left="720" w:firstLine="300"/>
        <w:rPr>
          <w:rFonts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460" w:right="1440" w:bottom="1180" w:left="1680" w:header="850" w:footer="99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1090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2E4ED4D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4AEC3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863E7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DB3E9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21988">
    <w:pPr>
      <w:pStyle w:val="7"/>
    </w:pPr>
    <w:r>
      <w:rPr>
        <w:rFonts w:hint="eastAsia"/>
      </w:rPr>
      <w:t>浙大城市学院硕士研究生招生考试初试自命题科目考试大纲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5D7B7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80272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75514"/>
    <w:multiLevelType w:val="multilevel"/>
    <w:tmpl w:val="18175514"/>
    <w:lvl w:ilvl="0" w:tentative="0">
      <w:start w:val="1"/>
      <w:numFmt w:val="decimal"/>
      <w:lvlText w:val="（%1）"/>
      <w:lvlJc w:val="left"/>
      <w:pPr>
        <w:ind w:left="1020" w:hanging="420"/>
      </w:pPr>
      <w:rPr>
        <w:rFonts w:hint="default" w:eastAsiaTheme="minorEastAsia"/>
        <w:color w:val="auto"/>
        <w:sz w:val="22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MTgyNGQyODhhZDcwMjA4MzI0OGQzYTNiNmZjNDYifQ=="/>
  </w:docVars>
  <w:rsids>
    <w:rsidRoot w:val="00100987"/>
    <w:rsid w:val="0001272A"/>
    <w:rsid w:val="0001777F"/>
    <w:rsid w:val="000335ED"/>
    <w:rsid w:val="00092CE5"/>
    <w:rsid w:val="000A0EC6"/>
    <w:rsid w:val="000B1E53"/>
    <w:rsid w:val="000E2972"/>
    <w:rsid w:val="000F6F7F"/>
    <w:rsid w:val="000F7AD3"/>
    <w:rsid w:val="00100987"/>
    <w:rsid w:val="0011754B"/>
    <w:rsid w:val="00117686"/>
    <w:rsid w:val="0014060C"/>
    <w:rsid w:val="001847AA"/>
    <w:rsid w:val="0018498A"/>
    <w:rsid w:val="001A39D4"/>
    <w:rsid w:val="001C26AD"/>
    <w:rsid w:val="001C3D21"/>
    <w:rsid w:val="001F16AB"/>
    <w:rsid w:val="00211A98"/>
    <w:rsid w:val="0021437F"/>
    <w:rsid w:val="00230DC7"/>
    <w:rsid w:val="00235853"/>
    <w:rsid w:val="00256235"/>
    <w:rsid w:val="00256758"/>
    <w:rsid w:val="00256A85"/>
    <w:rsid w:val="00280AE5"/>
    <w:rsid w:val="00294ADA"/>
    <w:rsid w:val="002A0B20"/>
    <w:rsid w:val="002C32BC"/>
    <w:rsid w:val="002C65F0"/>
    <w:rsid w:val="002D5478"/>
    <w:rsid w:val="003001DB"/>
    <w:rsid w:val="00303486"/>
    <w:rsid w:val="003139DA"/>
    <w:rsid w:val="00331D81"/>
    <w:rsid w:val="00332AB7"/>
    <w:rsid w:val="00344BDE"/>
    <w:rsid w:val="00357B76"/>
    <w:rsid w:val="0039406D"/>
    <w:rsid w:val="003A0C40"/>
    <w:rsid w:val="003D70DA"/>
    <w:rsid w:val="003E4CB5"/>
    <w:rsid w:val="003F429D"/>
    <w:rsid w:val="003F5C02"/>
    <w:rsid w:val="004305CD"/>
    <w:rsid w:val="0043179D"/>
    <w:rsid w:val="00462C66"/>
    <w:rsid w:val="00471FC6"/>
    <w:rsid w:val="004A2F08"/>
    <w:rsid w:val="004A774C"/>
    <w:rsid w:val="004B1002"/>
    <w:rsid w:val="004B5AEA"/>
    <w:rsid w:val="004D1002"/>
    <w:rsid w:val="004D4F04"/>
    <w:rsid w:val="004E2D3A"/>
    <w:rsid w:val="004F143F"/>
    <w:rsid w:val="004F721E"/>
    <w:rsid w:val="00503B8A"/>
    <w:rsid w:val="00505061"/>
    <w:rsid w:val="00535440"/>
    <w:rsid w:val="005649A5"/>
    <w:rsid w:val="00571EE5"/>
    <w:rsid w:val="00595897"/>
    <w:rsid w:val="005B1F8D"/>
    <w:rsid w:val="005B34C3"/>
    <w:rsid w:val="005C74C2"/>
    <w:rsid w:val="0060484C"/>
    <w:rsid w:val="00606297"/>
    <w:rsid w:val="00614809"/>
    <w:rsid w:val="00630646"/>
    <w:rsid w:val="00650179"/>
    <w:rsid w:val="006578B4"/>
    <w:rsid w:val="00677D25"/>
    <w:rsid w:val="006810D9"/>
    <w:rsid w:val="006B0E4B"/>
    <w:rsid w:val="006D221D"/>
    <w:rsid w:val="006F1B7E"/>
    <w:rsid w:val="00702DDE"/>
    <w:rsid w:val="0071768D"/>
    <w:rsid w:val="007357E3"/>
    <w:rsid w:val="007363C3"/>
    <w:rsid w:val="007701DC"/>
    <w:rsid w:val="0079246E"/>
    <w:rsid w:val="007B1E89"/>
    <w:rsid w:val="007C6FCD"/>
    <w:rsid w:val="008022E7"/>
    <w:rsid w:val="0080622C"/>
    <w:rsid w:val="00810D20"/>
    <w:rsid w:val="00811824"/>
    <w:rsid w:val="00844E9F"/>
    <w:rsid w:val="008555EE"/>
    <w:rsid w:val="008757B1"/>
    <w:rsid w:val="00880235"/>
    <w:rsid w:val="00885610"/>
    <w:rsid w:val="008C1E45"/>
    <w:rsid w:val="008C5D62"/>
    <w:rsid w:val="008E2B04"/>
    <w:rsid w:val="008F225C"/>
    <w:rsid w:val="009154E3"/>
    <w:rsid w:val="009620C4"/>
    <w:rsid w:val="00971F8E"/>
    <w:rsid w:val="009744BC"/>
    <w:rsid w:val="009B0C73"/>
    <w:rsid w:val="009B3C54"/>
    <w:rsid w:val="009E1B85"/>
    <w:rsid w:val="009E289A"/>
    <w:rsid w:val="009E5E43"/>
    <w:rsid w:val="009F616B"/>
    <w:rsid w:val="00A05BF8"/>
    <w:rsid w:val="00A4243A"/>
    <w:rsid w:val="00A47C43"/>
    <w:rsid w:val="00A6037E"/>
    <w:rsid w:val="00A61A0A"/>
    <w:rsid w:val="00A80CD0"/>
    <w:rsid w:val="00A86537"/>
    <w:rsid w:val="00AE0495"/>
    <w:rsid w:val="00AF6739"/>
    <w:rsid w:val="00B570A1"/>
    <w:rsid w:val="00B5740D"/>
    <w:rsid w:val="00B64786"/>
    <w:rsid w:val="00B6522A"/>
    <w:rsid w:val="00B81FD4"/>
    <w:rsid w:val="00BA71AD"/>
    <w:rsid w:val="00BF1A68"/>
    <w:rsid w:val="00C408AE"/>
    <w:rsid w:val="00C5309B"/>
    <w:rsid w:val="00C5570E"/>
    <w:rsid w:val="00C70F88"/>
    <w:rsid w:val="00C776BF"/>
    <w:rsid w:val="00C826B5"/>
    <w:rsid w:val="00CA4C2E"/>
    <w:rsid w:val="00D07E8E"/>
    <w:rsid w:val="00D16960"/>
    <w:rsid w:val="00D20F3C"/>
    <w:rsid w:val="00D86F87"/>
    <w:rsid w:val="00D8734A"/>
    <w:rsid w:val="00DA7F02"/>
    <w:rsid w:val="00DC0969"/>
    <w:rsid w:val="00DD05FA"/>
    <w:rsid w:val="00DE49D2"/>
    <w:rsid w:val="00E1306B"/>
    <w:rsid w:val="00E40AF6"/>
    <w:rsid w:val="00E5070E"/>
    <w:rsid w:val="00E51922"/>
    <w:rsid w:val="00E61929"/>
    <w:rsid w:val="00E70671"/>
    <w:rsid w:val="00E73F86"/>
    <w:rsid w:val="00EA06A5"/>
    <w:rsid w:val="00EA5D40"/>
    <w:rsid w:val="00EB0E63"/>
    <w:rsid w:val="00EB53C4"/>
    <w:rsid w:val="00EF1AC5"/>
    <w:rsid w:val="00F056E6"/>
    <w:rsid w:val="00F21EC1"/>
    <w:rsid w:val="00F34E8E"/>
    <w:rsid w:val="00F83DAC"/>
    <w:rsid w:val="00F913EE"/>
    <w:rsid w:val="00F94D66"/>
    <w:rsid w:val="00FB634D"/>
    <w:rsid w:val="00FD6A1D"/>
    <w:rsid w:val="00FE6606"/>
    <w:rsid w:val="00FF454B"/>
    <w:rsid w:val="13495EC4"/>
    <w:rsid w:val="402803BA"/>
    <w:rsid w:val="493B36E8"/>
    <w:rsid w:val="5DE732E5"/>
    <w:rsid w:val="62B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2"/>
      <w:ind w:left="120"/>
      <w:outlineLvl w:val="0"/>
    </w:pPr>
    <w:rPr>
      <w:rFonts w:ascii="黑体" w:hAnsi="黑体" w:eastAsia="黑体"/>
      <w:b/>
      <w:bCs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</w:style>
  <w:style w:type="paragraph" w:styleId="4">
    <w:name w:val="Body Text"/>
    <w:basedOn w:val="1"/>
    <w:qFormat/>
    <w:uiPriority w:val="1"/>
    <w:pPr>
      <w:spacing w:before="31"/>
      <w:ind w:left="600"/>
    </w:pPr>
    <w:rPr>
      <w:rFonts w:ascii="宋体" w:hAnsi="宋体" w:eastAsia="宋体"/>
      <w:sz w:val="24"/>
      <w:szCs w:val="24"/>
    </w:r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楷体_GB2312" w:cs="Times New Roman"/>
      <w:kern w:val="2"/>
      <w:sz w:val="18"/>
      <w:szCs w:val="18"/>
      <w:lang w:eastAsia="zh-CN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qFormat/>
    <w:uiPriority w:val="99"/>
    <w:rPr>
      <w:rFonts w:ascii="Times New Roman" w:hAnsi="Times New Roman" w:eastAsia="楷体_GB2312" w:cs="Times New Roman"/>
      <w:kern w:val="2"/>
      <w:sz w:val="18"/>
      <w:szCs w:val="18"/>
      <w:lang w:eastAsia="zh-CN"/>
    </w:rPr>
  </w:style>
  <w:style w:type="character" w:customStyle="1" w:styleId="17">
    <w:name w:val="批注文字 字符"/>
    <w:basedOn w:val="10"/>
    <w:link w:val="3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1479</Words>
  <Characters>1495</Characters>
  <Lines>10</Lines>
  <Paragraphs>3</Paragraphs>
  <TotalTime>159</TotalTime>
  <ScaleCrop>false</ScaleCrop>
  <LinksUpToDate>false</LinksUpToDate>
  <CharactersWithSpaces>1501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2024-06-25T11:51:00Z</dcterms:created>
  <dc:creator>suma</dc:creator>
  <cp:lastModifiedBy>Xu Shuying</cp:lastModifiedBy>
  <cp:lastPrinted>2024-08-12T06:08:00Z</cp:lastPrinted>
  <dcterms:modified xsi:type="dcterms:W3CDTF">2024-09-30T05:47:27Z</dcterms:modified>
  <dc:title>［浙大城市学院］2023年硕士研究生考试大纲(材料力学)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2022-08-26T00:00:00Z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20FE8A7B27814DDAAD00FDB4F0321DE4_13</vt:lpwstr>
  </property>
</Properties>
</file>